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C" w:rsidRDefault="0038629C"/>
    <w:p w:rsidR="00894D7B" w:rsidRPr="0092737C" w:rsidRDefault="0092737C" w:rsidP="0092737C">
      <w:pPr>
        <w:jc w:val="center"/>
        <w:rPr>
          <w:b/>
          <w:sz w:val="28"/>
        </w:rPr>
      </w:pPr>
      <w:r w:rsidRPr="0092737C">
        <w:rPr>
          <w:b/>
          <w:sz w:val="28"/>
        </w:rPr>
        <w:t>Table</w:t>
      </w:r>
      <w:r w:rsidR="00F7273B">
        <w:rPr>
          <w:b/>
          <w:sz w:val="28"/>
        </w:rPr>
        <w:t xml:space="preserve"> 1</w:t>
      </w:r>
      <w:r w:rsidRPr="0092737C">
        <w:rPr>
          <w:b/>
          <w:sz w:val="28"/>
        </w:rPr>
        <w:t xml:space="preserve">: Comparison of Patient, </w:t>
      </w:r>
      <w:proofErr w:type="spellStart"/>
      <w:r w:rsidRPr="0092737C">
        <w:rPr>
          <w:b/>
          <w:sz w:val="28"/>
        </w:rPr>
        <w:t>tumour</w:t>
      </w:r>
      <w:proofErr w:type="spellEnd"/>
      <w:r w:rsidRPr="0092737C">
        <w:rPr>
          <w:b/>
          <w:sz w:val="28"/>
        </w:rPr>
        <w:t xml:space="preserve"> and Treatment related characteristics between the two arms</w:t>
      </w:r>
      <w:r w:rsidR="00F7273B">
        <w:rPr>
          <w:b/>
          <w:sz w:val="28"/>
        </w:rPr>
        <w:t xml:space="preserve"> (Younger </w:t>
      </w:r>
      <w:proofErr w:type="spellStart"/>
      <w:r w:rsidR="00F7273B">
        <w:rPr>
          <w:b/>
          <w:sz w:val="28"/>
        </w:rPr>
        <w:t>vs</w:t>
      </w:r>
      <w:proofErr w:type="spellEnd"/>
      <w:r w:rsidR="00F7273B">
        <w:rPr>
          <w:b/>
          <w:sz w:val="28"/>
        </w:rPr>
        <w:t xml:space="preserve"> Older)</w:t>
      </w:r>
    </w:p>
    <w:tbl>
      <w:tblPr>
        <w:tblStyle w:val="LightList"/>
        <w:tblW w:w="0" w:type="auto"/>
        <w:tblBorders>
          <w:insideH w:val="dashSmallGap" w:sz="4" w:space="0" w:color="auto"/>
        </w:tblBorders>
        <w:tblLook w:val="04A0"/>
      </w:tblPr>
      <w:tblGrid>
        <w:gridCol w:w="2217"/>
        <w:gridCol w:w="2017"/>
        <w:gridCol w:w="1846"/>
        <w:gridCol w:w="1748"/>
        <w:gridCol w:w="1748"/>
      </w:tblGrid>
      <w:tr w:rsidR="00894D7B" w:rsidTr="00DB7EF2">
        <w:trPr>
          <w:cnfStyle w:val="100000000000"/>
        </w:trPr>
        <w:tc>
          <w:tcPr>
            <w:cnfStyle w:val="001000000000"/>
            <w:tcW w:w="2217" w:type="dxa"/>
            <w:vAlign w:val="center"/>
          </w:tcPr>
          <w:p w:rsidR="00894D7B" w:rsidRPr="0092737C" w:rsidRDefault="00894D7B" w:rsidP="00DB7EF2">
            <w:pPr>
              <w:jc w:val="center"/>
              <w:rPr>
                <w:sz w:val="28"/>
                <w:szCs w:val="28"/>
              </w:rPr>
            </w:pPr>
            <w:r w:rsidRPr="0092737C">
              <w:rPr>
                <w:sz w:val="28"/>
                <w:szCs w:val="28"/>
              </w:rPr>
              <w:t>Variable</w:t>
            </w:r>
          </w:p>
        </w:tc>
        <w:tc>
          <w:tcPr>
            <w:tcW w:w="2017" w:type="dxa"/>
            <w:vAlign w:val="center"/>
          </w:tcPr>
          <w:p w:rsidR="00894D7B" w:rsidRPr="0092737C" w:rsidRDefault="00894D7B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 w:rsidRPr="0092737C">
              <w:rPr>
                <w:sz w:val="28"/>
                <w:szCs w:val="28"/>
              </w:rPr>
              <w:t>Category</w:t>
            </w:r>
          </w:p>
        </w:tc>
        <w:tc>
          <w:tcPr>
            <w:tcW w:w="1846" w:type="dxa"/>
            <w:vAlign w:val="center"/>
          </w:tcPr>
          <w:p w:rsidR="00894D7B" w:rsidRPr="0092737C" w:rsidRDefault="00B34BC5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Younger</w:t>
            </w:r>
          </w:p>
          <w:p w:rsidR="00894D7B" w:rsidRPr="0092737C" w:rsidRDefault="00B34BC5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[</w:t>
            </w:r>
            <w:r w:rsidR="00894D7B" w:rsidRPr="0092737C">
              <w:rPr>
                <w:rFonts w:cstheme="minorHAnsi"/>
                <w:sz w:val="28"/>
                <w:szCs w:val="28"/>
              </w:rPr>
              <w:t>≤</w:t>
            </w:r>
            <w:r w:rsidR="00894D7B" w:rsidRPr="0092737C">
              <w:rPr>
                <w:sz w:val="28"/>
                <w:szCs w:val="28"/>
              </w:rPr>
              <w:t xml:space="preserve"> 50 yrs</w:t>
            </w:r>
            <w:r>
              <w:rPr>
                <w:sz w:val="28"/>
                <w:szCs w:val="28"/>
              </w:rPr>
              <w:t>]</w:t>
            </w:r>
          </w:p>
          <w:p w:rsidR="00894D7B" w:rsidRPr="0092737C" w:rsidRDefault="00C508E4" w:rsidP="00DB7EF2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92737C">
              <w:rPr>
                <w:b w:val="0"/>
                <w:sz w:val="28"/>
                <w:szCs w:val="28"/>
              </w:rPr>
              <w:t>N = 130</w:t>
            </w:r>
          </w:p>
        </w:tc>
        <w:tc>
          <w:tcPr>
            <w:tcW w:w="1748" w:type="dxa"/>
            <w:vAlign w:val="center"/>
          </w:tcPr>
          <w:p w:rsidR="00B34BC5" w:rsidRDefault="00B34BC5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Older</w:t>
            </w:r>
          </w:p>
          <w:p w:rsidR="00894D7B" w:rsidRPr="0092737C" w:rsidRDefault="00B34BC5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894D7B" w:rsidRPr="0092737C">
              <w:rPr>
                <w:sz w:val="28"/>
                <w:szCs w:val="28"/>
              </w:rPr>
              <w:t>&gt; 50 yrs</w:t>
            </w:r>
            <w:r>
              <w:rPr>
                <w:sz w:val="28"/>
                <w:szCs w:val="28"/>
              </w:rPr>
              <w:t>]</w:t>
            </w:r>
          </w:p>
          <w:p w:rsidR="00C508E4" w:rsidRPr="0092737C" w:rsidRDefault="00C508E4" w:rsidP="00DB7EF2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92737C">
              <w:rPr>
                <w:b w:val="0"/>
                <w:sz w:val="28"/>
                <w:szCs w:val="28"/>
              </w:rPr>
              <w:t>N = 116</w:t>
            </w:r>
          </w:p>
        </w:tc>
        <w:tc>
          <w:tcPr>
            <w:tcW w:w="1748" w:type="dxa"/>
            <w:vAlign w:val="center"/>
          </w:tcPr>
          <w:p w:rsidR="00894D7B" w:rsidRPr="0092737C" w:rsidRDefault="00894D7B" w:rsidP="00DB7EF2">
            <w:pPr>
              <w:jc w:val="center"/>
              <w:cnfStyle w:val="100000000000"/>
              <w:rPr>
                <w:sz w:val="28"/>
                <w:szCs w:val="28"/>
              </w:rPr>
            </w:pPr>
            <w:r w:rsidRPr="0092737C">
              <w:rPr>
                <w:sz w:val="28"/>
                <w:szCs w:val="28"/>
              </w:rPr>
              <w:t>P value</w:t>
            </w:r>
          </w:p>
        </w:tc>
      </w:tr>
      <w:tr w:rsidR="008717BF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717BF" w:rsidRPr="00823CFB" w:rsidRDefault="008717BF" w:rsidP="00DB7EF2">
            <w:pPr>
              <w:jc w:val="center"/>
            </w:pPr>
            <w:r w:rsidRPr="00823CFB">
              <w:t>Sex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Male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83 (50.9 %)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80 (49.1 %)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0.397</w:t>
            </w:r>
          </w:p>
        </w:tc>
      </w:tr>
      <w:tr w:rsidR="008717BF" w:rsidTr="00DB7EF2">
        <w:tc>
          <w:tcPr>
            <w:cnfStyle w:val="001000000000"/>
            <w:tcW w:w="2217" w:type="dxa"/>
            <w:vMerge/>
            <w:vAlign w:val="center"/>
          </w:tcPr>
          <w:p w:rsidR="008717BF" w:rsidRPr="00823CFB" w:rsidRDefault="008717BF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Female</w:t>
            </w:r>
          </w:p>
        </w:tc>
        <w:tc>
          <w:tcPr>
            <w:tcW w:w="1846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47 (56.6 %)</w:t>
            </w:r>
          </w:p>
        </w:tc>
        <w:tc>
          <w:tcPr>
            <w:tcW w:w="1748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36 (43.4 %)</w:t>
            </w:r>
          </w:p>
        </w:tc>
        <w:tc>
          <w:tcPr>
            <w:tcW w:w="1748" w:type="dxa"/>
            <w:vMerge/>
            <w:vAlign w:val="center"/>
          </w:tcPr>
          <w:p w:rsidR="008717BF" w:rsidRDefault="008717BF" w:rsidP="00DB7EF2">
            <w:pPr>
              <w:jc w:val="center"/>
              <w:cnfStyle w:val="000000000000"/>
            </w:pPr>
          </w:p>
        </w:tc>
      </w:tr>
      <w:tr w:rsidR="00894D7B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4D7B" w:rsidRPr="00823CFB" w:rsidRDefault="00894D7B" w:rsidP="00DB7EF2">
            <w:pPr>
              <w:jc w:val="center"/>
            </w:pPr>
            <w:r w:rsidRPr="00823CFB">
              <w:t>Age in years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894D7B" w:rsidP="00DB7EF2">
            <w:pPr>
              <w:jc w:val="center"/>
              <w:cnfStyle w:val="000000100000"/>
            </w:pPr>
            <w:r>
              <w:t>Median (Range)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8717BF" w:rsidP="00DB7EF2">
            <w:pPr>
              <w:jc w:val="center"/>
              <w:cnfStyle w:val="000000100000"/>
            </w:pPr>
            <w:r>
              <w:t>37.50 (16-50)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8717BF" w:rsidP="00DB7EF2">
            <w:pPr>
              <w:jc w:val="center"/>
              <w:cnfStyle w:val="000000100000"/>
            </w:pPr>
            <w:r>
              <w:t>61.0 (50-89)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4D7B" w:rsidRDefault="008717BF" w:rsidP="00DB7EF2">
            <w:pPr>
              <w:jc w:val="center"/>
              <w:cnfStyle w:val="000000100000"/>
            </w:pPr>
            <w:r>
              <w:t>NA</w:t>
            </w:r>
          </w:p>
        </w:tc>
      </w:tr>
      <w:tr w:rsidR="00894D7B" w:rsidTr="00DB7EF2">
        <w:tc>
          <w:tcPr>
            <w:cnfStyle w:val="001000000000"/>
            <w:tcW w:w="2217" w:type="dxa"/>
            <w:vMerge/>
            <w:vAlign w:val="center"/>
          </w:tcPr>
          <w:p w:rsidR="00894D7B" w:rsidRPr="00823CFB" w:rsidRDefault="00894D7B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94D7B" w:rsidRDefault="00894D7B" w:rsidP="00DB7EF2">
            <w:pPr>
              <w:jc w:val="center"/>
              <w:cnfStyle w:val="000000000000"/>
            </w:pPr>
            <w:r>
              <w:t>Mean (SD)</w:t>
            </w:r>
          </w:p>
        </w:tc>
        <w:tc>
          <w:tcPr>
            <w:tcW w:w="1846" w:type="dxa"/>
            <w:vAlign w:val="center"/>
          </w:tcPr>
          <w:p w:rsidR="00894D7B" w:rsidRDefault="008717BF" w:rsidP="00DB7EF2">
            <w:pPr>
              <w:jc w:val="center"/>
              <w:cnfStyle w:val="000000000000"/>
            </w:pPr>
            <w:r>
              <w:t>36.75 (9.627)</w:t>
            </w:r>
          </w:p>
        </w:tc>
        <w:tc>
          <w:tcPr>
            <w:tcW w:w="1748" w:type="dxa"/>
            <w:vAlign w:val="center"/>
          </w:tcPr>
          <w:p w:rsidR="00894D7B" w:rsidRDefault="008717BF" w:rsidP="00DB7EF2">
            <w:pPr>
              <w:jc w:val="center"/>
              <w:cnfStyle w:val="000000000000"/>
            </w:pPr>
            <w:r>
              <w:t>62.76 (8.08)</w:t>
            </w:r>
          </w:p>
        </w:tc>
        <w:tc>
          <w:tcPr>
            <w:tcW w:w="1748" w:type="dxa"/>
            <w:vAlign w:val="center"/>
          </w:tcPr>
          <w:p w:rsidR="00894D7B" w:rsidRDefault="008717BF" w:rsidP="00DB7EF2">
            <w:pPr>
              <w:jc w:val="center"/>
              <w:cnfStyle w:val="000000000000"/>
            </w:pPr>
            <w:r>
              <w:t>NA</w:t>
            </w:r>
          </w:p>
        </w:tc>
      </w:tr>
      <w:tr w:rsidR="008717BF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717BF" w:rsidRPr="00823CFB" w:rsidRDefault="008717BF" w:rsidP="00DB7EF2">
            <w:pPr>
              <w:jc w:val="center"/>
            </w:pPr>
            <w:r w:rsidRPr="00823CFB">
              <w:t>Co-morbidities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10 (35.7 %)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18 (64.3 %)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0.054</w:t>
            </w:r>
          </w:p>
        </w:tc>
      </w:tr>
      <w:tr w:rsidR="008717BF" w:rsidTr="00DB7EF2">
        <w:tc>
          <w:tcPr>
            <w:cnfStyle w:val="001000000000"/>
            <w:tcW w:w="2217" w:type="dxa"/>
            <w:vMerge/>
            <w:vAlign w:val="center"/>
          </w:tcPr>
          <w:p w:rsidR="008717BF" w:rsidRPr="00823CFB" w:rsidRDefault="008717BF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717BF" w:rsidRDefault="008717BF" w:rsidP="00DB7EF2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846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120 (55.0 %)</w:t>
            </w:r>
          </w:p>
        </w:tc>
        <w:tc>
          <w:tcPr>
            <w:tcW w:w="1748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98 (45.0 %)</w:t>
            </w:r>
          </w:p>
        </w:tc>
        <w:tc>
          <w:tcPr>
            <w:tcW w:w="1748" w:type="dxa"/>
            <w:vMerge/>
            <w:vAlign w:val="center"/>
          </w:tcPr>
          <w:p w:rsidR="008717BF" w:rsidRDefault="008717BF" w:rsidP="00DB7EF2">
            <w:pPr>
              <w:jc w:val="center"/>
              <w:cnfStyle w:val="000000000000"/>
            </w:pPr>
          </w:p>
        </w:tc>
      </w:tr>
      <w:tr w:rsidR="008717BF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717BF" w:rsidRPr="00823CFB" w:rsidRDefault="008717BF" w:rsidP="00DB7EF2">
            <w:pPr>
              <w:jc w:val="center"/>
            </w:pPr>
            <w:r w:rsidRPr="00823CFB">
              <w:t>Family history of CRC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121 (51.7 %)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17BF" w:rsidRDefault="008717BF" w:rsidP="00DB7EF2">
            <w:pPr>
              <w:jc w:val="center"/>
              <w:cnfStyle w:val="000000100000"/>
            </w:pPr>
            <w:r>
              <w:t>113 (48.3 %)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17BF" w:rsidRDefault="00ED6C09" w:rsidP="00DB7EF2">
            <w:pPr>
              <w:jc w:val="center"/>
              <w:cnfStyle w:val="000000100000"/>
            </w:pPr>
            <w:r>
              <w:t>0.115</w:t>
            </w:r>
          </w:p>
        </w:tc>
      </w:tr>
      <w:tr w:rsidR="008717BF" w:rsidTr="00DB7EF2">
        <w:tc>
          <w:tcPr>
            <w:cnfStyle w:val="001000000000"/>
            <w:tcW w:w="2217" w:type="dxa"/>
            <w:vMerge/>
            <w:vAlign w:val="center"/>
          </w:tcPr>
          <w:p w:rsidR="008717BF" w:rsidRPr="00823CFB" w:rsidRDefault="008717BF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717BF" w:rsidRDefault="008717BF" w:rsidP="00DB7EF2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846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9 (75.0 %)</w:t>
            </w:r>
          </w:p>
        </w:tc>
        <w:tc>
          <w:tcPr>
            <w:tcW w:w="1748" w:type="dxa"/>
            <w:vAlign w:val="center"/>
          </w:tcPr>
          <w:p w:rsidR="008717BF" w:rsidRDefault="008717BF" w:rsidP="00DB7EF2">
            <w:pPr>
              <w:jc w:val="center"/>
              <w:cnfStyle w:val="000000000000"/>
            </w:pPr>
            <w:r>
              <w:t>3 (25.0 %)</w:t>
            </w:r>
          </w:p>
        </w:tc>
        <w:tc>
          <w:tcPr>
            <w:tcW w:w="1748" w:type="dxa"/>
            <w:vMerge/>
            <w:vAlign w:val="center"/>
          </w:tcPr>
          <w:p w:rsidR="008717BF" w:rsidRDefault="008717BF" w:rsidP="00DB7EF2">
            <w:pPr>
              <w:jc w:val="center"/>
              <w:cnfStyle w:val="000000000000"/>
            </w:pP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  <w:r w:rsidRPr="00823CFB">
              <w:t>Symptoms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Bleeding PR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58 (55.2 %)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47 (44.8 %)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0.132</w:t>
            </w:r>
          </w:p>
        </w:tc>
      </w:tr>
      <w:tr w:rsidR="00ED6C09" w:rsidTr="00DB7EF2">
        <w:tc>
          <w:tcPr>
            <w:cnfStyle w:val="001000000000"/>
            <w:tcW w:w="2217" w:type="dxa"/>
            <w:vMerge/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Pain</w:t>
            </w:r>
          </w:p>
        </w:tc>
        <w:tc>
          <w:tcPr>
            <w:tcW w:w="1846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10 (62.5 %)</w:t>
            </w:r>
          </w:p>
        </w:tc>
        <w:tc>
          <w:tcPr>
            <w:tcW w:w="1748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6 (37.5 %)</w:t>
            </w:r>
          </w:p>
        </w:tc>
        <w:tc>
          <w:tcPr>
            <w:tcW w:w="1748" w:type="dxa"/>
            <w:vMerge/>
            <w:vAlign w:val="center"/>
          </w:tcPr>
          <w:p w:rsidR="00ED6C09" w:rsidRDefault="00ED6C09" w:rsidP="00DB7EF2">
            <w:pPr>
              <w:jc w:val="center"/>
              <w:cnfStyle w:val="000000000000"/>
            </w:pP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3F7565">
            <w:pPr>
              <w:jc w:val="center"/>
              <w:cnfStyle w:val="000000100000"/>
            </w:pPr>
            <w:r>
              <w:t>Altered bowel habits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7 (70 %)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3 (30 %)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</w:p>
        </w:tc>
      </w:tr>
      <w:tr w:rsidR="00ED6C09" w:rsidTr="00DB7EF2">
        <w:tc>
          <w:tcPr>
            <w:cnfStyle w:val="001000000000"/>
            <w:tcW w:w="2217" w:type="dxa"/>
            <w:vMerge/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Others</w:t>
            </w:r>
          </w:p>
        </w:tc>
        <w:tc>
          <w:tcPr>
            <w:tcW w:w="1846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51 (51.5 %)</w:t>
            </w:r>
          </w:p>
        </w:tc>
        <w:tc>
          <w:tcPr>
            <w:tcW w:w="1748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48 (48.5 %)</w:t>
            </w:r>
          </w:p>
        </w:tc>
        <w:tc>
          <w:tcPr>
            <w:tcW w:w="1748" w:type="dxa"/>
            <w:vMerge/>
            <w:vAlign w:val="center"/>
          </w:tcPr>
          <w:p w:rsidR="00ED6C09" w:rsidRDefault="00ED6C09" w:rsidP="00DB7EF2">
            <w:pPr>
              <w:jc w:val="center"/>
              <w:cnfStyle w:val="000000000000"/>
            </w:pP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Unknown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4 (25.0 %)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12 (75.0 %)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</w:p>
        </w:tc>
      </w:tr>
      <w:tr w:rsidR="00894D7B" w:rsidTr="00DB7EF2">
        <w:tc>
          <w:tcPr>
            <w:cnfStyle w:val="001000000000"/>
            <w:tcW w:w="2217" w:type="dxa"/>
            <w:vMerge w:val="restart"/>
            <w:vAlign w:val="center"/>
          </w:tcPr>
          <w:p w:rsidR="00894D7B" w:rsidRPr="00823CFB" w:rsidRDefault="00894D7B" w:rsidP="00DB7EF2">
            <w:pPr>
              <w:jc w:val="center"/>
            </w:pPr>
            <w:r w:rsidRPr="00823CFB">
              <w:t>Distance from anal verge (cm)</w:t>
            </w:r>
          </w:p>
        </w:tc>
        <w:tc>
          <w:tcPr>
            <w:tcW w:w="2017" w:type="dxa"/>
            <w:vAlign w:val="center"/>
          </w:tcPr>
          <w:p w:rsidR="00894D7B" w:rsidRDefault="00894D7B" w:rsidP="00DB7EF2">
            <w:pPr>
              <w:jc w:val="center"/>
              <w:cnfStyle w:val="000000000000"/>
            </w:pPr>
            <w:r>
              <w:t>Mean (SD)</w:t>
            </w:r>
          </w:p>
        </w:tc>
        <w:tc>
          <w:tcPr>
            <w:tcW w:w="1846" w:type="dxa"/>
            <w:vAlign w:val="center"/>
          </w:tcPr>
          <w:p w:rsidR="00894D7B" w:rsidRDefault="00ED6C09" w:rsidP="00DB7EF2">
            <w:pPr>
              <w:jc w:val="center"/>
              <w:cnfStyle w:val="000000000000"/>
            </w:pPr>
            <w:r>
              <w:t>5.01 (30.395)</w:t>
            </w:r>
          </w:p>
        </w:tc>
        <w:tc>
          <w:tcPr>
            <w:tcW w:w="1748" w:type="dxa"/>
            <w:vAlign w:val="center"/>
          </w:tcPr>
          <w:p w:rsidR="00894D7B" w:rsidRDefault="00ED6C09" w:rsidP="00DB7EF2">
            <w:pPr>
              <w:jc w:val="center"/>
              <w:cnfStyle w:val="000000000000"/>
            </w:pPr>
            <w:r>
              <w:t>5.16 (4.222)</w:t>
            </w:r>
          </w:p>
        </w:tc>
        <w:tc>
          <w:tcPr>
            <w:tcW w:w="1748" w:type="dxa"/>
            <w:vAlign w:val="center"/>
          </w:tcPr>
          <w:p w:rsidR="00894D7B" w:rsidRDefault="00ED6C09" w:rsidP="00DB7EF2">
            <w:pPr>
              <w:jc w:val="center"/>
              <w:cnfStyle w:val="000000000000"/>
            </w:pPr>
            <w:r>
              <w:t>0.759</w:t>
            </w:r>
          </w:p>
        </w:tc>
      </w:tr>
      <w:tr w:rsidR="00894D7B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4D7B" w:rsidRPr="00823CFB" w:rsidRDefault="00894D7B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894D7B" w:rsidP="00DB7EF2">
            <w:pPr>
              <w:jc w:val="center"/>
              <w:cnfStyle w:val="000000100000"/>
            </w:pPr>
            <w:r>
              <w:t>Median (Range)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ED6C09" w:rsidP="00DB7EF2">
            <w:pPr>
              <w:jc w:val="center"/>
              <w:cnfStyle w:val="000000100000"/>
            </w:pPr>
            <w:r>
              <w:t>5.0 (0-16)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94D7B" w:rsidRDefault="00ED6C09" w:rsidP="00DB7EF2">
            <w:pPr>
              <w:jc w:val="center"/>
              <w:cnfStyle w:val="000000100000"/>
            </w:pPr>
            <w:r>
              <w:t>4.50 (0-20)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4D7B" w:rsidRDefault="00ED6C09" w:rsidP="00DB7EF2">
            <w:pPr>
              <w:jc w:val="center"/>
              <w:cnfStyle w:val="000000100000"/>
            </w:pPr>
            <w:r>
              <w:t>0.759</w:t>
            </w:r>
          </w:p>
        </w:tc>
      </w:tr>
      <w:tr w:rsidR="00ED6C09" w:rsidTr="00DB7EF2">
        <w:tc>
          <w:tcPr>
            <w:cnfStyle w:val="001000000000"/>
            <w:tcW w:w="2217" w:type="dxa"/>
            <w:vMerge/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rPr>
                <w:rFonts w:cstheme="minorHAnsi"/>
              </w:rPr>
              <w:t>&lt;</w:t>
            </w:r>
            <w:r>
              <w:t xml:space="preserve"> 6 cm</w:t>
            </w:r>
          </w:p>
        </w:tc>
        <w:tc>
          <w:tcPr>
            <w:tcW w:w="1846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51 (52.0 %)</w:t>
            </w:r>
          </w:p>
        </w:tc>
        <w:tc>
          <w:tcPr>
            <w:tcW w:w="1748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48 (48.5 %)</w:t>
            </w:r>
          </w:p>
        </w:tc>
        <w:tc>
          <w:tcPr>
            <w:tcW w:w="1748" w:type="dxa"/>
            <w:vMerge w:val="restart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0.837</w:t>
            </w: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rPr>
                <w:rFonts w:cstheme="minorHAnsi"/>
              </w:rPr>
              <w:t>≥</w:t>
            </w:r>
            <w:r>
              <w:t xml:space="preserve"> 6 cm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79 (53.4 %)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69 (46.6 %)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</w:p>
        </w:tc>
      </w:tr>
      <w:tr w:rsidR="00ED6C09" w:rsidTr="00DB7EF2">
        <w:tc>
          <w:tcPr>
            <w:cnfStyle w:val="001000000000"/>
            <w:tcW w:w="2217" w:type="dxa"/>
            <w:vMerge w:val="restart"/>
            <w:vAlign w:val="center"/>
          </w:tcPr>
          <w:p w:rsidR="00ED6C09" w:rsidRPr="00823CFB" w:rsidRDefault="00ED6C09" w:rsidP="00DB7EF2">
            <w:pPr>
              <w:jc w:val="center"/>
            </w:pPr>
            <w:r w:rsidRPr="00823CFB">
              <w:t>Histological Grade</w:t>
            </w:r>
          </w:p>
        </w:tc>
        <w:tc>
          <w:tcPr>
            <w:tcW w:w="2017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WD</w:t>
            </w:r>
          </w:p>
        </w:tc>
        <w:tc>
          <w:tcPr>
            <w:tcW w:w="1846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14 (60.9 %)</w:t>
            </w:r>
          </w:p>
        </w:tc>
        <w:tc>
          <w:tcPr>
            <w:tcW w:w="1748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9 (39.1 %)</w:t>
            </w:r>
          </w:p>
        </w:tc>
        <w:tc>
          <w:tcPr>
            <w:tcW w:w="1748" w:type="dxa"/>
            <w:vMerge w:val="restart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0.032</w:t>
            </w: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MD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61 (50.8 %)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59 (49.2 %)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</w:p>
        </w:tc>
      </w:tr>
      <w:tr w:rsidR="00ED6C09" w:rsidTr="00DB7EF2">
        <w:tc>
          <w:tcPr>
            <w:cnfStyle w:val="001000000000"/>
            <w:tcW w:w="2217" w:type="dxa"/>
            <w:vMerge/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PD</w:t>
            </w:r>
          </w:p>
        </w:tc>
        <w:tc>
          <w:tcPr>
            <w:tcW w:w="1846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17 (81.0 %)</w:t>
            </w:r>
          </w:p>
        </w:tc>
        <w:tc>
          <w:tcPr>
            <w:tcW w:w="1748" w:type="dxa"/>
            <w:vAlign w:val="center"/>
          </w:tcPr>
          <w:p w:rsidR="00ED6C09" w:rsidRDefault="00ED6C09" w:rsidP="00DB7EF2">
            <w:pPr>
              <w:jc w:val="center"/>
              <w:cnfStyle w:val="000000000000"/>
            </w:pPr>
            <w:r>
              <w:t>4 (19.0 %)</w:t>
            </w:r>
          </w:p>
        </w:tc>
        <w:tc>
          <w:tcPr>
            <w:tcW w:w="1748" w:type="dxa"/>
            <w:vMerge/>
            <w:vAlign w:val="center"/>
          </w:tcPr>
          <w:p w:rsidR="00ED6C09" w:rsidRDefault="00ED6C09" w:rsidP="00DB7EF2">
            <w:pPr>
              <w:jc w:val="center"/>
              <w:cnfStyle w:val="000000000000"/>
            </w:pPr>
          </w:p>
        </w:tc>
      </w:tr>
      <w:tr w:rsidR="00ED6C09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D6C09" w:rsidRPr="00823CFB" w:rsidRDefault="00ED6C09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Unknown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38 (46.3 %)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  <w:r>
              <w:t>44 (53.7 %)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6C09" w:rsidRDefault="00ED6C09" w:rsidP="00DB7EF2">
            <w:pPr>
              <w:jc w:val="center"/>
              <w:cnfStyle w:val="000000100000"/>
            </w:pPr>
          </w:p>
        </w:tc>
      </w:tr>
      <w:tr w:rsidR="007D10FC" w:rsidTr="00DB7EF2">
        <w:tc>
          <w:tcPr>
            <w:cnfStyle w:val="001000000000"/>
            <w:tcW w:w="2217" w:type="dxa"/>
            <w:vMerge w:val="restart"/>
            <w:vAlign w:val="center"/>
          </w:tcPr>
          <w:p w:rsidR="007D10FC" w:rsidRPr="00823CFB" w:rsidRDefault="007D10FC" w:rsidP="00DB7EF2">
            <w:pPr>
              <w:jc w:val="center"/>
            </w:pPr>
            <w:r>
              <w:t>CEA level</w:t>
            </w:r>
          </w:p>
        </w:tc>
        <w:tc>
          <w:tcPr>
            <w:tcW w:w="2017" w:type="dxa"/>
            <w:vAlign w:val="center"/>
          </w:tcPr>
          <w:p w:rsidR="007D10FC" w:rsidRDefault="007D10FC" w:rsidP="00DB7EF2">
            <w:pPr>
              <w:jc w:val="center"/>
              <w:cnfStyle w:val="000000000000"/>
            </w:pPr>
            <w:r>
              <w:t>Continuous</w:t>
            </w:r>
          </w:p>
          <w:p w:rsidR="007D10FC" w:rsidRDefault="007D10FC" w:rsidP="00DB7EF2">
            <w:pPr>
              <w:jc w:val="center"/>
              <w:cnfStyle w:val="000000000000"/>
            </w:pPr>
            <w:r w:rsidRPr="00823CFB">
              <w:t>Median (Range)</w:t>
            </w:r>
          </w:p>
        </w:tc>
        <w:tc>
          <w:tcPr>
            <w:tcW w:w="1846" w:type="dxa"/>
            <w:vAlign w:val="center"/>
          </w:tcPr>
          <w:p w:rsidR="00EB40B8" w:rsidRDefault="007D10FC" w:rsidP="00DB7EF2">
            <w:pPr>
              <w:jc w:val="center"/>
              <w:cnfStyle w:val="000000000000"/>
            </w:pPr>
            <w:r>
              <w:t>4.39</w:t>
            </w:r>
          </w:p>
          <w:p w:rsidR="007D10FC" w:rsidRDefault="007D10FC" w:rsidP="00DB7EF2">
            <w:pPr>
              <w:jc w:val="center"/>
              <w:cnfStyle w:val="000000000000"/>
            </w:pPr>
            <w:r>
              <w:t>(0.3-4700)</w:t>
            </w:r>
          </w:p>
        </w:tc>
        <w:tc>
          <w:tcPr>
            <w:tcW w:w="1748" w:type="dxa"/>
            <w:vAlign w:val="center"/>
          </w:tcPr>
          <w:p w:rsidR="00EB40B8" w:rsidRDefault="007D10FC" w:rsidP="00DB7EF2">
            <w:pPr>
              <w:jc w:val="center"/>
              <w:cnfStyle w:val="000000000000"/>
            </w:pPr>
            <w:r>
              <w:t>4.34</w:t>
            </w:r>
          </w:p>
          <w:p w:rsidR="007D10FC" w:rsidRDefault="007D10FC" w:rsidP="00DB7EF2">
            <w:pPr>
              <w:jc w:val="center"/>
              <w:cnfStyle w:val="000000000000"/>
            </w:pPr>
            <w:r>
              <w:t>(0.04-3590)</w:t>
            </w:r>
          </w:p>
        </w:tc>
        <w:tc>
          <w:tcPr>
            <w:tcW w:w="1748" w:type="dxa"/>
            <w:vAlign w:val="center"/>
          </w:tcPr>
          <w:p w:rsidR="007D10FC" w:rsidRDefault="007D10FC" w:rsidP="00DB7EF2">
            <w:pPr>
              <w:jc w:val="center"/>
              <w:cnfStyle w:val="000000000000"/>
            </w:pPr>
            <w:r>
              <w:t>0.894</w:t>
            </w:r>
          </w:p>
        </w:tc>
      </w:tr>
      <w:tr w:rsidR="007D10FC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10FC" w:rsidRPr="00823CFB" w:rsidRDefault="007D10FC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10FC" w:rsidRDefault="007D10FC" w:rsidP="00DB7EF2">
            <w:pPr>
              <w:jc w:val="center"/>
              <w:cnfStyle w:val="000000100000"/>
            </w:pPr>
            <w:proofErr w:type="spellStart"/>
            <w:r>
              <w:t>Continous</w:t>
            </w:r>
            <w:proofErr w:type="spellEnd"/>
          </w:p>
          <w:p w:rsidR="007D10FC" w:rsidRDefault="007D10FC" w:rsidP="00DB7EF2">
            <w:pPr>
              <w:jc w:val="center"/>
              <w:cnfStyle w:val="000000100000"/>
            </w:pPr>
            <w:r>
              <w:t>Mean (SD)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7D10FC" w:rsidP="00DB7EF2">
            <w:pPr>
              <w:jc w:val="center"/>
              <w:cnfStyle w:val="000000100000"/>
            </w:pPr>
            <w:r>
              <w:t>71.33</w:t>
            </w:r>
          </w:p>
          <w:p w:rsidR="007D10FC" w:rsidRDefault="007D10FC" w:rsidP="00DB7EF2">
            <w:pPr>
              <w:jc w:val="center"/>
              <w:cnfStyle w:val="000000100000"/>
            </w:pPr>
            <w:r>
              <w:t>(432.89)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7D10FC" w:rsidP="00DB7EF2">
            <w:pPr>
              <w:jc w:val="center"/>
              <w:cnfStyle w:val="000000100000"/>
            </w:pPr>
            <w:r>
              <w:t>49.03</w:t>
            </w:r>
          </w:p>
          <w:p w:rsidR="007D10FC" w:rsidRDefault="007D10FC" w:rsidP="00DB7EF2">
            <w:pPr>
              <w:jc w:val="center"/>
              <w:cnfStyle w:val="000000100000"/>
            </w:pPr>
            <w:r>
              <w:t>(333.46)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10FC" w:rsidRDefault="007D10FC" w:rsidP="00DB7EF2">
            <w:pPr>
              <w:jc w:val="center"/>
              <w:cnfStyle w:val="000000100000"/>
            </w:pPr>
            <w:r>
              <w:t>0.654</w:t>
            </w:r>
          </w:p>
        </w:tc>
      </w:tr>
      <w:tr w:rsidR="00EB40B8" w:rsidTr="00DB7EF2">
        <w:tc>
          <w:tcPr>
            <w:cnfStyle w:val="001000000000"/>
            <w:tcW w:w="2217" w:type="dxa"/>
            <w:vMerge w:val="restart"/>
            <w:vAlign w:val="center"/>
          </w:tcPr>
          <w:p w:rsidR="00EB40B8" w:rsidRPr="00823CFB" w:rsidRDefault="00EB40B8" w:rsidP="00DB7EF2">
            <w:pPr>
              <w:jc w:val="center"/>
            </w:pPr>
            <w:proofErr w:type="spellStart"/>
            <w:r w:rsidRPr="00823CFB">
              <w:t>cT</w:t>
            </w:r>
            <w:proofErr w:type="spellEnd"/>
            <w:r w:rsidRPr="00823CFB">
              <w:t xml:space="preserve"> Stage</w:t>
            </w: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cT1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1 (25.0 %)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3 (75.0 %)</w:t>
            </w:r>
          </w:p>
        </w:tc>
        <w:tc>
          <w:tcPr>
            <w:tcW w:w="1748" w:type="dxa"/>
            <w:vMerge w:val="restart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0.506</w:t>
            </w: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cT2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19 (46.3 %)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22 (53.7 %)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cT3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91 (56.5 %)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70 (43.5 %)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cT4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15 (48.4 %)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16 (51.6 %)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proofErr w:type="spellStart"/>
            <w:r>
              <w:t>cTx</w:t>
            </w:r>
            <w:proofErr w:type="spellEnd"/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 (44.4 %)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5 (55.6 %)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8D17AB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</w:pPr>
            <w:proofErr w:type="spellStart"/>
            <w:r>
              <w:t>cT</w:t>
            </w:r>
            <w:proofErr w:type="spellEnd"/>
            <w:r>
              <w:t xml:space="preserve"> Stage Group</w:t>
            </w:r>
          </w:p>
          <w:p w:rsidR="008D17AB" w:rsidRPr="00823CFB" w:rsidRDefault="008D17AB" w:rsidP="00DB7EF2">
            <w:pPr>
              <w:jc w:val="center"/>
            </w:pPr>
            <w:r>
              <w:t>(n=237)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cT1,2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20 (40.4 %)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25 (55.6 %)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0.193</w:t>
            </w:r>
          </w:p>
        </w:tc>
      </w:tr>
      <w:tr w:rsidR="008D17AB" w:rsidTr="00DB7EF2">
        <w:tc>
          <w:tcPr>
            <w:cnfStyle w:val="001000000000"/>
            <w:tcW w:w="2217" w:type="dxa"/>
            <w:vMerge/>
            <w:vAlign w:val="center"/>
          </w:tcPr>
          <w:p w:rsidR="008D17AB" w:rsidRPr="00823CFB" w:rsidRDefault="008D17AB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cT3,4</w:t>
            </w:r>
          </w:p>
        </w:tc>
        <w:tc>
          <w:tcPr>
            <w:tcW w:w="1846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106 (55.2 %)</w:t>
            </w:r>
          </w:p>
        </w:tc>
        <w:tc>
          <w:tcPr>
            <w:tcW w:w="1748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86 (44.8 %)</w:t>
            </w:r>
          </w:p>
        </w:tc>
        <w:tc>
          <w:tcPr>
            <w:tcW w:w="1748" w:type="dxa"/>
            <w:vMerge/>
            <w:vAlign w:val="center"/>
          </w:tcPr>
          <w:p w:rsidR="008D17AB" w:rsidRDefault="008D17AB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  <w:proofErr w:type="spellStart"/>
            <w:r w:rsidRPr="00823CFB">
              <w:t>cN</w:t>
            </w:r>
            <w:proofErr w:type="spellEnd"/>
            <w:r w:rsidRPr="00823CFB">
              <w:t xml:space="preserve"> Stage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cN0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33 (38.8 %)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52 (61.2 %)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0.000</w:t>
            </w: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cN1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61 (54.0 %)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52 (46.0 %)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cN2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32 (82.1 %)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7 (17.9 %)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proofErr w:type="spellStart"/>
            <w:r>
              <w:t>cNx</w:t>
            </w:r>
            <w:proofErr w:type="spellEnd"/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 (44.4 %)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5 (55.6 %)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8D17AB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</w:pPr>
            <w:proofErr w:type="spellStart"/>
            <w:r>
              <w:lastRenderedPageBreak/>
              <w:t>cN</w:t>
            </w:r>
            <w:proofErr w:type="spellEnd"/>
            <w:r>
              <w:t xml:space="preserve"> Group</w:t>
            </w:r>
          </w:p>
          <w:p w:rsidR="008D17AB" w:rsidRPr="00823CFB" w:rsidRDefault="008D17AB" w:rsidP="00DB7EF2">
            <w:pPr>
              <w:jc w:val="center"/>
            </w:pPr>
            <w:r>
              <w:t>(n=237)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Absent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33 (38.8 %)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52 (61.2 %)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17AB" w:rsidRDefault="008D17AB" w:rsidP="00DB7EF2">
            <w:pPr>
              <w:jc w:val="center"/>
              <w:cnfStyle w:val="000000100000"/>
            </w:pPr>
            <w:r>
              <w:t>0.001</w:t>
            </w:r>
          </w:p>
        </w:tc>
      </w:tr>
      <w:tr w:rsidR="008D17AB" w:rsidTr="00DB7EF2">
        <w:tc>
          <w:tcPr>
            <w:cnfStyle w:val="001000000000"/>
            <w:tcW w:w="2217" w:type="dxa"/>
            <w:vMerge/>
            <w:vAlign w:val="center"/>
          </w:tcPr>
          <w:p w:rsidR="008D17AB" w:rsidRPr="00823CFB" w:rsidRDefault="008D17AB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Present</w:t>
            </w:r>
          </w:p>
        </w:tc>
        <w:tc>
          <w:tcPr>
            <w:tcW w:w="1846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93 (61.2 %)</w:t>
            </w:r>
          </w:p>
        </w:tc>
        <w:tc>
          <w:tcPr>
            <w:tcW w:w="1748" w:type="dxa"/>
            <w:vAlign w:val="center"/>
          </w:tcPr>
          <w:p w:rsidR="008D17AB" w:rsidRDefault="008D17AB" w:rsidP="00DB7EF2">
            <w:pPr>
              <w:jc w:val="center"/>
              <w:cnfStyle w:val="000000000000"/>
            </w:pPr>
            <w:r>
              <w:t>59 (38.8 %)</w:t>
            </w:r>
          </w:p>
        </w:tc>
        <w:tc>
          <w:tcPr>
            <w:tcW w:w="1748" w:type="dxa"/>
            <w:vMerge/>
            <w:vAlign w:val="center"/>
          </w:tcPr>
          <w:p w:rsidR="008D17AB" w:rsidRDefault="008D17AB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  <w:r w:rsidRPr="00823CFB">
              <w:t>c Stage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Stage I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9 (37.5 %)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15 (62.5 %)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0.004</w:t>
            </w: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Stage II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22 (37.9 %)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36 (62.1 %)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Stage III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92 (62.2 %)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56 (37.8 %)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Stage IV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7 (43.8 %)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9 (56.2 %)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  <w:r w:rsidRPr="00823CFB">
              <w:t>Underwent RT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Yes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126 (52.9 %)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112 (47.1 %)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1.000</w:t>
            </w: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No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 (50.0 %)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 (50.0 %)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  <w:r>
              <w:t>Surgery Planned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APR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93 (54.4 %)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78 (45.6 %)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0.465</w:t>
            </w: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LAR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37 (49.3 %)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38 (50.7 %)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  <w:r w:rsidRPr="00823CFB">
              <w:t>Surgery Performed</w:t>
            </w: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APR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44 (60.3 %)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29 (39.7 %)</w:t>
            </w:r>
          </w:p>
        </w:tc>
        <w:tc>
          <w:tcPr>
            <w:tcW w:w="17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0.222</w:t>
            </w:r>
          </w:p>
        </w:tc>
      </w:tr>
      <w:tr w:rsidR="00EB40B8" w:rsidTr="00DB7EF2">
        <w:tc>
          <w:tcPr>
            <w:cnfStyle w:val="001000000000"/>
            <w:tcW w:w="2217" w:type="dxa"/>
            <w:vMerge/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LAR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48 (52.7 %)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43 (47.3 %)</w:t>
            </w:r>
          </w:p>
        </w:tc>
        <w:tc>
          <w:tcPr>
            <w:tcW w:w="1748" w:type="dxa"/>
            <w:vMerge/>
            <w:vAlign w:val="center"/>
          </w:tcPr>
          <w:p w:rsidR="00EB40B8" w:rsidRDefault="00EB40B8" w:rsidP="00DB7EF2">
            <w:pPr>
              <w:jc w:val="center"/>
              <w:cnfStyle w:val="000000000000"/>
            </w:pP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Pr="00823CFB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No Surgery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38 (46.3 %)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44 (53.7 %)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  <w:tr w:rsidR="00EB40B8" w:rsidTr="00DB7EF2">
        <w:tc>
          <w:tcPr>
            <w:cnfStyle w:val="001000000000"/>
            <w:tcW w:w="2217" w:type="dxa"/>
            <w:vMerge w:val="restart"/>
            <w:vAlign w:val="center"/>
          </w:tcPr>
          <w:p w:rsidR="00EB40B8" w:rsidRPr="00823CFB" w:rsidRDefault="00EB40B8" w:rsidP="00DB7EF2">
            <w:pPr>
              <w:jc w:val="center"/>
            </w:pPr>
            <w:r>
              <w:t>Chemotherapy</w:t>
            </w:r>
          </w:p>
        </w:tc>
        <w:tc>
          <w:tcPr>
            <w:tcW w:w="2017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Yes</w:t>
            </w:r>
          </w:p>
        </w:tc>
        <w:tc>
          <w:tcPr>
            <w:tcW w:w="1846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91 (58.3 %)</w:t>
            </w:r>
          </w:p>
        </w:tc>
        <w:tc>
          <w:tcPr>
            <w:tcW w:w="1748" w:type="dxa"/>
            <w:vAlign w:val="center"/>
          </w:tcPr>
          <w:p w:rsidR="00EB40B8" w:rsidRDefault="00EB40B8" w:rsidP="00DB7EF2">
            <w:pPr>
              <w:jc w:val="center"/>
              <w:cnfStyle w:val="000000000000"/>
            </w:pPr>
            <w:r>
              <w:t>65 (41.7 %)</w:t>
            </w:r>
          </w:p>
        </w:tc>
        <w:tc>
          <w:tcPr>
            <w:tcW w:w="1748" w:type="dxa"/>
            <w:vMerge w:val="restart"/>
            <w:vAlign w:val="center"/>
          </w:tcPr>
          <w:p w:rsidR="00EB40B8" w:rsidRDefault="0092737C" w:rsidP="00DB7EF2">
            <w:pPr>
              <w:jc w:val="center"/>
              <w:cnfStyle w:val="000000000000"/>
            </w:pPr>
            <w:r>
              <w:t>0.023</w:t>
            </w:r>
          </w:p>
        </w:tc>
      </w:tr>
      <w:tr w:rsidR="00EB40B8" w:rsidTr="00DB7EF2">
        <w:trPr>
          <w:cnfStyle w:val="000000100000"/>
        </w:trPr>
        <w:tc>
          <w:tcPr>
            <w:cnfStyle w:val="001000000000"/>
            <w:tcW w:w="22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No</w:t>
            </w:r>
          </w:p>
        </w:tc>
        <w:tc>
          <w:tcPr>
            <w:tcW w:w="18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39 (43.3 %)</w:t>
            </w:r>
          </w:p>
        </w:tc>
        <w:tc>
          <w:tcPr>
            <w:tcW w:w="17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  <w:r>
              <w:t>51 (56.7 %)</w:t>
            </w:r>
          </w:p>
        </w:tc>
        <w:tc>
          <w:tcPr>
            <w:tcW w:w="1748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B40B8" w:rsidRDefault="00EB40B8" w:rsidP="00DB7EF2">
            <w:pPr>
              <w:jc w:val="center"/>
              <w:cnfStyle w:val="000000100000"/>
            </w:pPr>
          </w:p>
        </w:tc>
      </w:tr>
    </w:tbl>
    <w:p w:rsidR="00894D7B" w:rsidRDefault="00894D7B"/>
    <w:sectPr w:rsidR="00894D7B" w:rsidSect="0038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94D7B"/>
    <w:rsid w:val="0002052B"/>
    <w:rsid w:val="0038629C"/>
    <w:rsid w:val="003F7565"/>
    <w:rsid w:val="00485547"/>
    <w:rsid w:val="00536651"/>
    <w:rsid w:val="005D6B32"/>
    <w:rsid w:val="00604BBE"/>
    <w:rsid w:val="0069132B"/>
    <w:rsid w:val="007D10FC"/>
    <w:rsid w:val="008717BF"/>
    <w:rsid w:val="00894D7B"/>
    <w:rsid w:val="008D17AB"/>
    <w:rsid w:val="0092737C"/>
    <w:rsid w:val="00B34BC5"/>
    <w:rsid w:val="00C508E4"/>
    <w:rsid w:val="00DB7EF2"/>
    <w:rsid w:val="00EB40B8"/>
    <w:rsid w:val="00ED6C09"/>
    <w:rsid w:val="00F7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94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2016-10-22T17:33:00Z</dcterms:created>
  <dcterms:modified xsi:type="dcterms:W3CDTF">2016-10-24T20:34:00Z</dcterms:modified>
</cp:coreProperties>
</file>